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ВЕРХОВНЫЙ СУД РОССИЙСКОЙ ФЕДЕРАЦИИ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от 12 февраля 2016 г. N 303-АД15-15624</w:t>
      </w:r>
    </w:p>
    <w:bookmarkEnd w:id="0"/>
    <w:p w:rsidR="00F100FE" w:rsidRDefault="00F100FE" w:rsidP="00F1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Судья Верховного Суда Российской Федерации </w:t>
      </w:r>
      <w:proofErr w:type="spellStart"/>
      <w:r>
        <w:rPr>
          <w:rFonts w:ascii="Arial" w:hAnsi="Arial" w:cs="Arial"/>
          <w:sz w:val="20"/>
          <w:szCs w:val="20"/>
        </w:rPr>
        <w:t>Першутов</w:t>
      </w:r>
      <w:proofErr w:type="spellEnd"/>
      <w:r>
        <w:rPr>
          <w:rFonts w:ascii="Arial" w:hAnsi="Arial" w:cs="Arial"/>
          <w:sz w:val="20"/>
          <w:szCs w:val="20"/>
        </w:rPr>
        <w:t xml:space="preserve"> А.Г., рассмотрев по материалам истребованного дела жалобу общества с ограниченной ответственностью "Стоматолог" на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Арбитражного суда Дальневосточного округа от 01.09.2015 по делу N А16-291/2015 Арбитражного суда Еврейской автономной области по заявлению Управления здравоохранения Правительства Еврейской автономной области о привлечении общества с ограниченной ответственностью "Стоматолог" к административной ответственности, предусмотренной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установил: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здравоохранения Правительства Еврейской автономной области (далее - административный орган) обратилось в Арбитражный суд Еврейской автономной области с заявлением о привлечении общества с ограниченной ответственностью "Стоматолог" (далее - общество) к административной ответственности, предусмотренной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 (далее - КоАП РФ).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Решением Арбитражного суда Еврейской автономной области от 01.04.2015 общество привлечено к административной ответственности по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 с назначением наказания в виде административного штрафа в размере 40 000 рублей.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Шестого арбитражного апелляционного суда от 14.05.2015 решение суда первой инстанции отменено, административному органу отказано в удовлетворении заявления о привлечении общества к административной ответственности, предусмотренной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Арбитражный суд Дальневосточного округа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от 01.09.2015 отменил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суда апелляционной инстанции, оставив в силе решение суда первой инстанции.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Общество обратилось в Верховный Суд Российской Федерации с жалобой на указанное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суда кассационной инстанции, в которой просит его отменить, оставив в силе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суда апелляционной инстанции.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Письмом судьи Верховного Суда Российской Федерации от 11.12.2015 были истребованы материалы дела из Арбитражного суда Еврейской автономной области.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доводов жалобы по материалам истребованного дела и принятых по делу судебных актов установлено следующее.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ходе проведения плановой выездной проверки общества, осуществляющего медицинскую деятельность по оказанию первичной медико-санитарной помощи в амбулаторных условиях, в частности по стоматологии, стоматологии общей практики, на основании бессрочной лицензии от 17.11.2014 N 79-01-000305, административный орган выявил факт выполнения обществом работ по дезинфекции, </w:t>
      </w:r>
      <w:proofErr w:type="spellStart"/>
      <w:r>
        <w:rPr>
          <w:rFonts w:ascii="Arial" w:hAnsi="Arial" w:cs="Arial"/>
          <w:sz w:val="20"/>
          <w:szCs w:val="20"/>
        </w:rPr>
        <w:t>предстерилизационной</w:t>
      </w:r>
      <w:proofErr w:type="spellEnd"/>
      <w:r>
        <w:rPr>
          <w:rFonts w:ascii="Arial" w:hAnsi="Arial" w:cs="Arial"/>
          <w:sz w:val="20"/>
          <w:szCs w:val="20"/>
        </w:rPr>
        <w:t xml:space="preserve"> очистке и стерилизации изделий медицинского назначения в отсутствие специального разрешения (лицензии) на осуществление деятельности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, при том, что предоставленная обществу лицензия на осуществление медицинской деятельности такого вида работ как </w:t>
      </w:r>
      <w:proofErr w:type="spellStart"/>
      <w:r>
        <w:rPr>
          <w:rFonts w:ascii="Arial" w:hAnsi="Arial" w:cs="Arial"/>
          <w:sz w:val="20"/>
          <w:szCs w:val="20"/>
        </w:rPr>
        <w:t>дезинфектология</w:t>
      </w:r>
      <w:proofErr w:type="spellEnd"/>
      <w:r>
        <w:rPr>
          <w:rFonts w:ascii="Arial" w:hAnsi="Arial" w:cs="Arial"/>
          <w:sz w:val="20"/>
          <w:szCs w:val="20"/>
        </w:rPr>
        <w:t xml:space="preserve"> не содержит.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Выявленные нарушения послужили основанием для составления административным органом в отношении общества протокола от 26.02.2015 N 05-05/15-32 об административном правонарушении, ответственность за которое предусмотрена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РФ, и обращения в Арбитражный суд Еврейской автономной области с настоящим заявлением.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</w:t>
      </w:r>
      <w:r>
        <w:rPr>
          <w:rFonts w:ascii="Arial" w:hAnsi="Arial" w:cs="Arial"/>
          <w:sz w:val="20"/>
          <w:szCs w:val="20"/>
        </w:rPr>
        <w:lastRenderedPageBreak/>
        <w:t>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пунктом 46 части 1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04.05.2011 N 99-ФЗ "О лицензировании отдельных видов деятельности" (далее - Закон N 99-ФЗ) медицинская деятельность (за исключение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ascii="Arial" w:hAnsi="Arial" w:cs="Arial"/>
          <w:sz w:val="20"/>
          <w:szCs w:val="20"/>
        </w:rPr>
        <w:t>Сколково</w:t>
      </w:r>
      <w:proofErr w:type="spellEnd"/>
      <w:r>
        <w:rPr>
          <w:rFonts w:ascii="Arial" w:hAnsi="Arial" w:cs="Arial"/>
          <w:sz w:val="20"/>
          <w:szCs w:val="20"/>
        </w:rPr>
        <w:t>"), подлежит лицензированию.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Порядок лицензирования медицинской деятельности установлен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лицензировании медицинской деятельности, утвержденным Постановлением Правительства Российской Федерации от 16.04.2012 N 291 (далее - Положение о лицензировании медицинской деятельности).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Положения о лицензировании медицинской деятельности определено, что медицинскую деятельность составляют работы (услуги) по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перечню</w:t>
        </w:r>
      </w:hyperlink>
      <w:r>
        <w:rPr>
          <w:rFonts w:ascii="Arial" w:hAnsi="Arial" w:cs="Arial"/>
          <w:sz w:val="20"/>
          <w:szCs w:val="20"/>
        </w:rPr>
        <w:t xml:space="preserve"> согласно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, которые выполняются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системного толкования приведенных нормативных положений следует, что лицензированию подлежит медицинская деятельность в виде работ (услуг), включенных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и выполняемых в рамках оказания медицинской помощи.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пункту 4 статьи 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21.11.2011 N 323-ФЗ "Об основах охраны здоровья граждан в Российской Федерации" (далее - Закон N 323-ФЗ) под медицинской услугой понимается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 В свою очередь под медицинским вмешательством понимаются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направленность, виды медицинских обследований и (или) медицинских манипуляций, а также искусственное прерывание беременности (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пункт 5 статьи 2</w:t>
        </w:r>
      </w:hyperlink>
      <w:r>
        <w:rPr>
          <w:rFonts w:ascii="Arial" w:hAnsi="Arial" w:cs="Arial"/>
          <w:sz w:val="20"/>
          <w:szCs w:val="20"/>
        </w:rPr>
        <w:t xml:space="preserve"> названного Закона).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пере</w:t>
        </w:r>
        <w:r>
          <w:rPr>
            <w:rFonts w:ascii="Arial" w:hAnsi="Arial" w:cs="Arial"/>
            <w:color w:val="0000FF"/>
            <w:sz w:val="20"/>
            <w:szCs w:val="20"/>
          </w:rPr>
          <w:t>ч</w:t>
        </w:r>
        <w:r>
          <w:rPr>
            <w:rFonts w:ascii="Arial" w:hAnsi="Arial" w:cs="Arial"/>
            <w:color w:val="0000FF"/>
            <w:sz w:val="20"/>
            <w:szCs w:val="20"/>
          </w:rPr>
          <w:t>ень</w:t>
        </w:r>
      </w:hyperlink>
      <w:r>
        <w:rPr>
          <w:rFonts w:ascii="Arial" w:hAnsi="Arial" w:cs="Arial"/>
          <w:sz w:val="20"/>
          <w:szCs w:val="20"/>
        </w:rPr>
        <w:t xml:space="preserve"> работ (услуг), составляющих медицинскую деятельность, включены работы (услуги)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системного толкования положений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N 99-ФЗ,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N 323-ФЗ,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Положения</w:t>
        </w:r>
      </w:hyperlink>
      <w:r>
        <w:rPr>
          <w:rFonts w:ascii="Arial" w:hAnsi="Arial" w:cs="Arial"/>
          <w:sz w:val="20"/>
          <w:szCs w:val="20"/>
        </w:rPr>
        <w:t xml:space="preserve"> о лицензировании медицинской деятельности, а также писем Министерства здравоохранения Российской Федерации от 14.10.2014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24-1/3060814-2592</w:t>
        </w:r>
      </w:hyperlink>
      <w:r>
        <w:rPr>
          <w:rFonts w:ascii="Arial" w:hAnsi="Arial" w:cs="Arial"/>
          <w:sz w:val="20"/>
          <w:szCs w:val="20"/>
        </w:rPr>
        <w:t xml:space="preserve">, от 24.05.2013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16и-521/13</w:t>
        </w:r>
      </w:hyperlink>
      <w:r>
        <w:rPr>
          <w:rFonts w:ascii="Arial" w:hAnsi="Arial" w:cs="Arial"/>
          <w:sz w:val="20"/>
          <w:szCs w:val="20"/>
        </w:rPr>
        <w:t xml:space="preserve">, следует, что работы (услуги)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 подлежат лицензированию как вид медицинской деятельности лишь в тех случаях, когда они оказываются третьим лицам как самостоятельные работы, услуги в рамках медицинской помощи.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Рассматривая настоящий спор, установив, что осуществляя медицинскую деятельность по оказанию первичной медико-санитарной помощи в амбулаторных условиях, в рамках которой общество проводит дезинфекцию, </w:t>
      </w:r>
      <w:proofErr w:type="spellStart"/>
      <w:r>
        <w:rPr>
          <w:rFonts w:ascii="Arial" w:hAnsi="Arial" w:cs="Arial"/>
          <w:sz w:val="20"/>
          <w:szCs w:val="20"/>
        </w:rPr>
        <w:t>предстерилизационную</w:t>
      </w:r>
      <w:proofErr w:type="spellEnd"/>
      <w:r>
        <w:rPr>
          <w:rFonts w:ascii="Arial" w:hAnsi="Arial" w:cs="Arial"/>
          <w:sz w:val="20"/>
          <w:szCs w:val="20"/>
        </w:rPr>
        <w:t xml:space="preserve"> очистку и стерилизацию изделий медицинского назначения без соответствующей лицензии на работы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, суд первой инстанции пришел к выводу о наличии в действиях общества состава административного правонарушения, ответственность за которое предусмотрена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РФ, и привлек общество к указанной административной ответственности, назначив наказание в виде административного штрафа в размере 40 000 рублей.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Отменяя решение суда первой инстанции, суд апелляционной инстанции признал данный вывод суда ошибочным ввиду того, что общество не оказывает медицинских услуг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, выраженных в медицинском вмешательстве и имеющих самостоятельное законченное значение, не предоставляет услуг по медицинской помощи в области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, а проведение дезинфекционных мероприятий по дезинфекции, </w:t>
      </w:r>
      <w:proofErr w:type="spellStart"/>
      <w:r>
        <w:rPr>
          <w:rFonts w:ascii="Arial" w:hAnsi="Arial" w:cs="Arial"/>
          <w:sz w:val="20"/>
          <w:szCs w:val="20"/>
        </w:rPr>
        <w:t>предстерилизационной</w:t>
      </w:r>
      <w:proofErr w:type="spellEnd"/>
      <w:r>
        <w:rPr>
          <w:rFonts w:ascii="Arial" w:hAnsi="Arial" w:cs="Arial"/>
          <w:sz w:val="20"/>
          <w:szCs w:val="20"/>
        </w:rPr>
        <w:t xml:space="preserve"> очистке и стерилизации изделий медицинского назначения, используемых в работе общества, является его обязанностью в соответствии с Санитарно-эпидемиологическими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и нормативами СанПиН 2.1.3.2630-10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18.05.2010 N 58 (далее - </w:t>
      </w:r>
      <w:proofErr w:type="spellStart"/>
      <w:r>
        <w:rPr>
          <w:rFonts w:ascii="Arial" w:hAnsi="Arial" w:cs="Arial"/>
          <w:sz w:val="20"/>
          <w:szCs w:val="20"/>
        </w:rPr>
        <w:t>СанПин</w:t>
      </w:r>
      <w:proofErr w:type="spellEnd"/>
      <w:r>
        <w:rPr>
          <w:rFonts w:ascii="Arial" w:hAnsi="Arial" w:cs="Arial"/>
          <w:sz w:val="20"/>
          <w:szCs w:val="20"/>
        </w:rPr>
        <w:t xml:space="preserve"> 2.1.3.2630-10).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 кассационной инстанции отменил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суда апелляционной инстанции, оставив в силе решение суда первой инстанции, указав, что работы по дезинфекции, </w:t>
      </w:r>
      <w:proofErr w:type="spellStart"/>
      <w:r>
        <w:rPr>
          <w:rFonts w:ascii="Arial" w:hAnsi="Arial" w:cs="Arial"/>
          <w:sz w:val="20"/>
          <w:szCs w:val="20"/>
        </w:rPr>
        <w:t>предстерилизационной</w:t>
      </w:r>
      <w:proofErr w:type="spellEnd"/>
      <w:r>
        <w:rPr>
          <w:rFonts w:ascii="Arial" w:hAnsi="Arial" w:cs="Arial"/>
          <w:sz w:val="20"/>
          <w:szCs w:val="20"/>
        </w:rPr>
        <w:t xml:space="preserve"> очистке и стерилизации изделий медицинского назначения, выполняемые обществом при осуществлении медицинской помощи, подлежат обязательному лицензированию.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Однако указанные выводы суда кассационной инстанции нельзя признать правомерными.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 следует из материалов дела и не оспаривается сторонами, осуществляя на основании лицензии от 17.11.2014 N 79-01-000305 медицинскую деятельность, в частности по оказанию услуг по стоматологии, стоматологии общей практики, общество проводит дезинфекционные стерилизационные мероприятия, включающие дезинфекцию, </w:t>
      </w:r>
      <w:proofErr w:type="spellStart"/>
      <w:r>
        <w:rPr>
          <w:rFonts w:ascii="Arial" w:hAnsi="Arial" w:cs="Arial"/>
          <w:sz w:val="20"/>
          <w:szCs w:val="20"/>
        </w:rPr>
        <w:t>предстерилизационную</w:t>
      </w:r>
      <w:proofErr w:type="spellEnd"/>
      <w:r>
        <w:rPr>
          <w:rFonts w:ascii="Arial" w:hAnsi="Arial" w:cs="Arial"/>
          <w:sz w:val="20"/>
          <w:szCs w:val="20"/>
        </w:rPr>
        <w:t xml:space="preserve"> очистку и стерилизацию изделий медицинского назначения, которые принадлежат обществу на законном основании.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общество не оказывает медицинских услуг по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, выраженных в медицинском вмешательстве и имеющих самостоятельное законченное значение, не предоставляет услуг по медицинской помощи в области </w:t>
      </w:r>
      <w:proofErr w:type="spellStart"/>
      <w:r>
        <w:rPr>
          <w:rFonts w:ascii="Arial" w:hAnsi="Arial" w:cs="Arial"/>
          <w:sz w:val="20"/>
          <w:szCs w:val="20"/>
        </w:rPr>
        <w:t>дезинфектологии</w:t>
      </w:r>
      <w:proofErr w:type="spellEnd"/>
      <w:r>
        <w:rPr>
          <w:rFonts w:ascii="Arial" w:hAnsi="Arial" w:cs="Arial"/>
          <w:sz w:val="20"/>
          <w:szCs w:val="20"/>
        </w:rPr>
        <w:t xml:space="preserve"> для третьих лиц.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A4FE4">
        <w:rPr>
          <w:rFonts w:ascii="Arial" w:hAnsi="Arial" w:cs="Arial"/>
          <w:sz w:val="20"/>
          <w:szCs w:val="20"/>
          <w:highlight w:val="yellow"/>
        </w:rPr>
        <w:t xml:space="preserve">Проведение обществом дезинфекционных мероприятий по дезинфекции, </w:t>
      </w:r>
      <w:proofErr w:type="spellStart"/>
      <w:r w:rsidRPr="001A4FE4">
        <w:rPr>
          <w:rFonts w:ascii="Arial" w:hAnsi="Arial" w:cs="Arial"/>
          <w:sz w:val="20"/>
          <w:szCs w:val="20"/>
          <w:highlight w:val="yellow"/>
        </w:rPr>
        <w:t>предстерилизационной</w:t>
      </w:r>
      <w:proofErr w:type="spellEnd"/>
      <w:r w:rsidRPr="001A4FE4">
        <w:rPr>
          <w:rFonts w:ascii="Arial" w:hAnsi="Arial" w:cs="Arial"/>
          <w:sz w:val="20"/>
          <w:szCs w:val="20"/>
          <w:highlight w:val="yellow"/>
        </w:rPr>
        <w:t xml:space="preserve"> очистке и стерилизации принадлежащих ему изделий медицинского назначения, используемых в работе общества, является необходимым условием осуществления медицинской деятельности - обязанностью общества, установленной требованиями </w:t>
      </w:r>
      <w:hyperlink r:id="rId33" w:history="1">
        <w:proofErr w:type="spellStart"/>
        <w:r w:rsidRPr="001A4FE4">
          <w:rPr>
            <w:rFonts w:ascii="Arial" w:hAnsi="Arial" w:cs="Arial"/>
            <w:color w:val="0000FF"/>
            <w:sz w:val="20"/>
            <w:szCs w:val="20"/>
            <w:highlight w:val="yellow"/>
          </w:rPr>
          <w:t>СанПин</w:t>
        </w:r>
        <w:proofErr w:type="spellEnd"/>
        <w:r w:rsidRPr="001A4FE4">
          <w:rPr>
            <w:rFonts w:ascii="Arial" w:hAnsi="Arial" w:cs="Arial"/>
            <w:color w:val="0000FF"/>
            <w:sz w:val="20"/>
            <w:szCs w:val="20"/>
            <w:highlight w:val="yellow"/>
          </w:rPr>
          <w:t xml:space="preserve"> 2.1.3.2630-10</w:t>
        </w:r>
      </w:hyperlink>
      <w:r w:rsidRPr="001A4FE4">
        <w:rPr>
          <w:rFonts w:ascii="Arial" w:hAnsi="Arial" w:cs="Arial"/>
          <w:sz w:val="20"/>
          <w:szCs w:val="20"/>
          <w:highlight w:val="yellow"/>
        </w:rPr>
        <w:t>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</w:t>
      </w:r>
      <w:r w:rsidRPr="001A4FE4">
        <w:rPr>
          <w:rFonts w:ascii="Arial" w:hAnsi="Arial" w:cs="Arial"/>
          <w:sz w:val="20"/>
          <w:szCs w:val="20"/>
          <w:highlight w:val="yellow"/>
        </w:rPr>
        <w:t>инкриминируемые обществу действия не образуют состав административного правонарушения</w:t>
      </w:r>
      <w:r>
        <w:rPr>
          <w:rFonts w:ascii="Arial" w:hAnsi="Arial" w:cs="Arial"/>
          <w:sz w:val="20"/>
          <w:szCs w:val="20"/>
        </w:rPr>
        <w:t xml:space="preserve">, ответственность за которое установлена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пункту 4 части 2 статьи 30.17</w:t>
        </w:r>
      </w:hyperlink>
      <w:r>
        <w:rPr>
          <w:rFonts w:ascii="Arial" w:hAnsi="Arial" w:cs="Arial"/>
          <w:sz w:val="20"/>
          <w:szCs w:val="20"/>
        </w:rPr>
        <w:t xml:space="preserve"> КоАП РФ по результатам рассмотрения жалобы, протеста на вступившие в законную силу постановление по делу об административном правонарушении, решения по результатам рассмотрения жалоб, протестов выносится постановление об отмене постановления по делу об административном правонарушении, решения по результатам рассмотрения жалобы, протеста и о прекращении производства по делу при наличии хотя бы одного из обстоятельств, предусмотренных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статьями 2.9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24.5</w:t>
        </w:r>
      </w:hyperlink>
      <w:r>
        <w:rPr>
          <w:rFonts w:ascii="Arial" w:hAnsi="Arial" w:cs="Arial"/>
          <w:sz w:val="20"/>
          <w:szCs w:val="20"/>
        </w:rPr>
        <w:t xml:space="preserve"> названного Кодекса, а также при недоказанности обстоятельств, на основании которых были вынесены указанные постановление, решение.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Поскольку в действиях общества отсутствует состав административного правонарушения, предусмотренный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14.1</w:t>
        </w:r>
      </w:hyperlink>
      <w:r>
        <w:rPr>
          <w:rFonts w:ascii="Arial" w:hAnsi="Arial" w:cs="Arial"/>
          <w:sz w:val="20"/>
          <w:szCs w:val="20"/>
        </w:rPr>
        <w:t xml:space="preserve"> КоАП РФ, на что правомерно указано судом апелляционной инстанции, принятое по настоящему делу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суда кассационной инстанции подлежит отмене.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изложенного, руководствуясь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статьями 30.13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30.17</w:t>
        </w:r>
      </w:hyperlink>
      <w:r>
        <w:rPr>
          <w:rFonts w:ascii="Arial" w:hAnsi="Arial" w:cs="Arial"/>
          <w:sz w:val="20"/>
          <w:szCs w:val="20"/>
        </w:rPr>
        <w:t xml:space="preserve"> Кодекса Российской Федерации об административных правонарушениях, судья Верховного Суда Российской Федерации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постановил: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жалобу общества с ограниченной ответственностью "Стоматолог" удовлетворить.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Арбитражного суда Дальневосточного округа от 01.09.2015 по делу N А16-291/2015 Арбитражного суда Еврейской автономной области отменить, оставить в силе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Шестого арбитражного апелляционного суда от 14.05.2015 по указанному делу.</w:t>
      </w:r>
    </w:p>
    <w:p w:rsidR="00F100FE" w:rsidRDefault="00F100FE" w:rsidP="00F100F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Производство по делу об административном правонарушении прекратить.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Судья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Верховного Суда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100FE" w:rsidRDefault="00F100FE" w:rsidP="00F100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А.Г.ПЕРШУТОВ</w:t>
      </w:r>
    </w:p>
    <w:p w:rsidR="00690097" w:rsidRDefault="00690097"/>
    <w:sectPr w:rsidR="0069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FE"/>
    <w:rsid w:val="00690097"/>
    <w:rsid w:val="00F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E6E1B-741D-40C0-A938-0F48B9F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0D72E21134525531E5903AAF6FBCF7E9AFE8AA15D8B34B094217A6EF194D8N7zBK" TargetMode="External"/><Relationship Id="rId13" Type="http://schemas.openxmlformats.org/officeDocument/2006/relationships/hyperlink" Target="consultantplus://offline/ref=A750D72E21134525531E5903AAF6FBCF7E9AFE8AA15D8B34B094217A6EF194D8N7zBK" TargetMode="External"/><Relationship Id="rId18" Type="http://schemas.openxmlformats.org/officeDocument/2006/relationships/hyperlink" Target="consultantplus://offline/ref=A750D72E21134525531E590DA99EA5C27995A585A7558261E4CB7A2739F89E8F3C5E62NFzBK" TargetMode="External"/><Relationship Id="rId26" Type="http://schemas.openxmlformats.org/officeDocument/2006/relationships/hyperlink" Target="consultantplus://offline/ref=A750D72E21134525531E590DA99EA5C27996A383A25D8261E4CB7A2739NFz8K" TargetMode="External"/><Relationship Id="rId39" Type="http://schemas.openxmlformats.org/officeDocument/2006/relationships/hyperlink" Target="consultantplus://offline/ref=A750D72E21134525531E4A06AC9EA5C27191A387AD56DF6BEC927625N3z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50D72E21134525531E590DA99EA5C27995A585A7558261E4CB7A2739F89E8F3C5E62F88BEEB8D7N6zAK" TargetMode="External"/><Relationship Id="rId34" Type="http://schemas.openxmlformats.org/officeDocument/2006/relationships/hyperlink" Target="consultantplus://offline/ref=A750D72E21134525531E590DA99EA5C27996A785A35F8261E4CB7A2739F89E8F3C5E62F88BEFB9D9N6z2K" TargetMode="External"/><Relationship Id="rId42" Type="http://schemas.openxmlformats.org/officeDocument/2006/relationships/hyperlink" Target="consultantplus://offline/ref=A750D72E21134525531E4A06AC9EA5C27191A387AD56DF6BEC927625N3zEK" TargetMode="External"/><Relationship Id="rId7" Type="http://schemas.openxmlformats.org/officeDocument/2006/relationships/hyperlink" Target="consultantplus://offline/ref=A750D72E21134525531E590DA99EA5C27996A785A35F8261E4CB7A2739F89E8F3C5E62F88BEFB9D9N6z2K" TargetMode="External"/><Relationship Id="rId12" Type="http://schemas.openxmlformats.org/officeDocument/2006/relationships/hyperlink" Target="consultantplus://offline/ref=A750D72E21134525531E4A06AC9EA5C27191A387AD56DF6BEC927625N3zEK" TargetMode="External"/><Relationship Id="rId17" Type="http://schemas.openxmlformats.org/officeDocument/2006/relationships/hyperlink" Target="consultantplus://offline/ref=A750D72E21134525531E590DA99EA5C27995A585A7558261E4CB7A2739F89E8F3C5E62F88BEEB8D1N6z5K" TargetMode="External"/><Relationship Id="rId25" Type="http://schemas.openxmlformats.org/officeDocument/2006/relationships/hyperlink" Target="consultantplus://offline/ref=A750D72E21134525531E590DA99EA5C27996A383A1558261E4CB7A2739NFz8K" TargetMode="External"/><Relationship Id="rId33" Type="http://schemas.openxmlformats.org/officeDocument/2006/relationships/hyperlink" Target="consultantplus://offline/ref=A750D72E21134525531E4703AD9EA5C27991A487A25C8261E4CB7A2739F89E8F3C5E62F88BEEB8D1N6z6K" TargetMode="External"/><Relationship Id="rId38" Type="http://schemas.openxmlformats.org/officeDocument/2006/relationships/hyperlink" Target="consultantplus://offline/ref=A750D72E21134525531E590DA99EA5C27996A785A35F8261E4CB7A2739F89E8F3C5E62F88BEFB9D9N6z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50D72E21134525531E590DA99EA5C27996A383A1558261E4CB7A2739F89E8F3C5E62F88BEEB9D4N6z5K" TargetMode="External"/><Relationship Id="rId20" Type="http://schemas.openxmlformats.org/officeDocument/2006/relationships/hyperlink" Target="consultantplus://offline/ref=A750D72E21134525531E590DA99EA5C27995A585A7558261E4CB7A2739F89E8F3C5E62F88BEEB8D7N6zAK" TargetMode="External"/><Relationship Id="rId29" Type="http://schemas.openxmlformats.org/officeDocument/2006/relationships/hyperlink" Target="consultantplus://offline/ref=A750D72E21134525531E590DA99EA5C27995A68FAC5D8261E4CB7A2739NFz8K" TargetMode="External"/><Relationship Id="rId41" Type="http://schemas.openxmlformats.org/officeDocument/2006/relationships/hyperlink" Target="consultantplus://offline/ref=A750D72E21134525531E590DA99EA5C27998A287A15F8261E4CB7A2739F89E8F3C5E62FC8FEBNB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50D72E21134525531E590DA99EA5C27996A785A35F8261E4CB7A2739F89E8F3C5E62F88BEFB9D9N6z2K" TargetMode="External"/><Relationship Id="rId11" Type="http://schemas.openxmlformats.org/officeDocument/2006/relationships/hyperlink" Target="consultantplus://offline/ref=A750D72E21134525531E5903AAF6FBCF7E9AFE8AA15D8B34B094217A6EF194D8N7zBK" TargetMode="External"/><Relationship Id="rId24" Type="http://schemas.openxmlformats.org/officeDocument/2006/relationships/hyperlink" Target="consultantplus://offline/ref=A750D72E21134525531E590DA99EA5C27995A585A7558261E4CB7A2739F89E8F3C5E62F88BEEB8D7N6zAK" TargetMode="External"/><Relationship Id="rId32" Type="http://schemas.openxmlformats.org/officeDocument/2006/relationships/hyperlink" Target="consultantplus://offline/ref=A750D72E21134525531E5903AAF6FBCF7E9AFE8AA15D8B34B094217A6EF194D8N7zBK" TargetMode="External"/><Relationship Id="rId37" Type="http://schemas.openxmlformats.org/officeDocument/2006/relationships/hyperlink" Target="consultantplus://offline/ref=A750D72E21134525531E590DA99EA5C27996A785A35F8261E4CB7A2739F89E8F3C5E62F88BECBAD8N6z3K" TargetMode="External"/><Relationship Id="rId40" Type="http://schemas.openxmlformats.org/officeDocument/2006/relationships/hyperlink" Target="consultantplus://offline/ref=A750D72E21134525531E590DA99EA5C27998A287A15F8261E4CB7A2739F89E8F3C5E62FC8FEDNBz0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750D72E21134525531E590DA99EA5C27996A785A35F8261E4CB7A2739F89E8F3C5E62F88BEFB9D9N6z2K" TargetMode="External"/><Relationship Id="rId15" Type="http://schemas.openxmlformats.org/officeDocument/2006/relationships/hyperlink" Target="consultantplus://offline/ref=A750D72E21134525531E590DA99EA5C27996A785A35F8261E4CB7A2739F89E8F3C5E62F88BEFB9D9N6z2K" TargetMode="External"/><Relationship Id="rId23" Type="http://schemas.openxmlformats.org/officeDocument/2006/relationships/hyperlink" Target="consultantplus://offline/ref=A750D72E21134525531E590DA99EA5C27996A383A25D8261E4CB7A2739F89E8F3C5E62F88BEEB8D2N6z1K" TargetMode="External"/><Relationship Id="rId28" Type="http://schemas.openxmlformats.org/officeDocument/2006/relationships/hyperlink" Target="consultantplus://offline/ref=A750D72E21134525531E590DA99EA5C27993A086A45D8261E4CB7A2739NFz8K" TargetMode="External"/><Relationship Id="rId36" Type="http://schemas.openxmlformats.org/officeDocument/2006/relationships/hyperlink" Target="consultantplus://offline/ref=A750D72E21134525531E590DA99EA5C27996A785A35F8261E4CB7A2739F89E8F3C5E62F88BEEB8D6N6z7K" TargetMode="External"/><Relationship Id="rId10" Type="http://schemas.openxmlformats.org/officeDocument/2006/relationships/hyperlink" Target="consultantplus://offline/ref=A750D72E21134525531E4A06AC9EA5C27191A387AD56DF6BEC927625N3zEK" TargetMode="External"/><Relationship Id="rId19" Type="http://schemas.openxmlformats.org/officeDocument/2006/relationships/hyperlink" Target="consultantplus://offline/ref=A750D72E21134525531E590DA99EA5C27995A585A7558261E4CB7A2739F89E8F3C5E62F88BEEB8D7N6zAK" TargetMode="External"/><Relationship Id="rId31" Type="http://schemas.openxmlformats.org/officeDocument/2006/relationships/hyperlink" Target="consultantplus://offline/ref=A750D72E21134525531E4703AD9EA5C27991A487A25C8261E4CB7A2739F89E8F3C5E62F88BEEB8D1N6z6K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A750D72E21134525531E4A06AC9EA5C27191A387AD56DF6BEC927625N3zEK" TargetMode="External"/><Relationship Id="rId9" Type="http://schemas.openxmlformats.org/officeDocument/2006/relationships/hyperlink" Target="consultantplus://offline/ref=A750D72E21134525531E590DA99EA5C27996A785A35F8261E4CB7A2739F89E8F3C5E62F88BEFB9D9N6z2K" TargetMode="External"/><Relationship Id="rId14" Type="http://schemas.openxmlformats.org/officeDocument/2006/relationships/hyperlink" Target="consultantplus://offline/ref=A750D72E21134525531E590DA99EA5C27996A785A35F8261E4CB7A2739F89E8F3C5E62F88BEFB9D9N6z2K" TargetMode="External"/><Relationship Id="rId22" Type="http://schemas.openxmlformats.org/officeDocument/2006/relationships/hyperlink" Target="consultantplus://offline/ref=A750D72E21134525531E590DA99EA5C27996A383A25D8261E4CB7A2739F89E8F3C5E62F88BEEB8D2N6z2K" TargetMode="External"/><Relationship Id="rId27" Type="http://schemas.openxmlformats.org/officeDocument/2006/relationships/hyperlink" Target="consultantplus://offline/ref=A750D72E21134525531E590DA99EA5C27995A585A7558261E4CB7A2739F89E8F3C5E62F88BEEB8D1N6z5K" TargetMode="External"/><Relationship Id="rId30" Type="http://schemas.openxmlformats.org/officeDocument/2006/relationships/hyperlink" Target="consultantplus://offline/ref=A750D72E21134525531E590DA99EA5C27996A785A35F8261E4CB7A2739F89E8F3C5E62F88BEFB9D9N6z2K" TargetMode="External"/><Relationship Id="rId35" Type="http://schemas.openxmlformats.org/officeDocument/2006/relationships/hyperlink" Target="consultantplus://offline/ref=A750D72E21134525531E590DA99EA5C27998A287A15F8261E4CB7A2739F89E8F3C5E62F88BEABBD0N6z4K" TargetMode="External"/><Relationship Id="rId43" Type="http://schemas.openxmlformats.org/officeDocument/2006/relationships/hyperlink" Target="consultantplus://offline/ref=A750D72E21134525531E5903AAF6FBCF7E9AFE8AA15D8B34B094217A6EF194D8N7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2467</Words>
  <Characters>14067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2017-11-27T12:15:00Z</dcterms:created>
  <dcterms:modified xsi:type="dcterms:W3CDTF">2017-11-27T12:20:00Z</dcterms:modified>
</cp:coreProperties>
</file>